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DA3E36" w:rsidRPr="00DA3E36" w:rsidRDefault="00DA3E36" w:rsidP="00DA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Turniej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Siatkonogi</w:t>
      </w:r>
      <w:proofErr w:type="spellEnd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Ferie z </w:t>
      </w:r>
      <w:proofErr w:type="spellStart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OSiRem</w:t>
      </w:r>
      <w:proofErr w:type="spellEnd"/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–</w:t>
      </w:r>
    </w:p>
    <w:p w:rsidR="00DA3E36" w:rsidRPr="00DA3E36" w:rsidRDefault="00DA3E36" w:rsidP="00DA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r. </w:t>
      </w:r>
    </w:p>
    <w:p w:rsidR="00E37ED6" w:rsidRDefault="00DA3E36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DA3E36" w:rsidRPr="00DA3E36" w:rsidRDefault="00DA3E36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Sala sportowa w Malanowie (sala szklana) przy ul. Parkowej 29.</w:t>
      </w:r>
    </w:p>
    <w:p w:rsidR="00DA3E36" w:rsidRPr="00DA3E36" w:rsidRDefault="00DA3E36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  <w:r w:rsidR="00330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</w:t>
      </w:r>
    </w:p>
    <w:p w:rsidR="00DA3E36" w:rsidRPr="00DA3E36" w:rsidRDefault="00DA3E36" w:rsidP="00DA3E36">
      <w:pPr>
        <w:numPr>
          <w:ilvl w:val="0"/>
          <w:numId w:val="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3E3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turnieju o godz. 10.00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DA3E36">
        <w:rPr>
          <w:rFonts w:ascii="Times New Roman" w:hAnsi="Times New Roman" w:cs="Times New Roman"/>
          <w:sz w:val="22"/>
          <w:szCs w:val="22"/>
        </w:rPr>
        <w:t>alanów – rocznik 2010 - 2004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DA3E36">
        <w:rPr>
          <w:rFonts w:ascii="Times New Roman" w:hAnsi="Times New Roman" w:cs="Times New Roman"/>
          <w:b/>
          <w:bCs/>
          <w:color w:val="000000"/>
        </w:rPr>
        <w:t>02.02</w:t>
      </w:r>
      <w:r w:rsidR="009B2E6D">
        <w:rPr>
          <w:rFonts w:ascii="Times New Roman" w:hAnsi="Times New Roman" w:cs="Times New Roman"/>
          <w:b/>
          <w:bCs/>
          <w:color w:val="000000"/>
        </w:rPr>
        <w:t>.202</w:t>
      </w:r>
      <w:r w:rsidR="00DA3E36">
        <w:rPr>
          <w:rFonts w:ascii="Times New Roman" w:hAnsi="Times New Roman" w:cs="Times New Roman"/>
          <w:b/>
          <w:bCs/>
          <w:color w:val="000000"/>
        </w:rPr>
        <w:t>3</w:t>
      </w:r>
      <w:bookmarkStart w:id="0" w:name="_GoBack"/>
      <w:bookmarkEnd w:id="0"/>
      <w:r w:rsidR="0074344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</w:t>
      </w:r>
      <w:r w:rsidR="00DA3E36">
        <w:rPr>
          <w:rFonts w:ascii="Times New Roman" w:hAnsi="Times New Roman" w:cs="Times New Roman"/>
          <w:b/>
          <w:bCs/>
          <w:color w:val="000000"/>
        </w:rPr>
        <w:t>9</w:t>
      </w:r>
      <w:r w:rsidR="006E4804">
        <w:rPr>
          <w:rFonts w:ascii="Times New Roman" w:hAnsi="Times New Roman" w:cs="Times New Roman"/>
          <w:b/>
          <w:bCs/>
          <w:color w:val="000000"/>
        </w:rPr>
        <w:t>:50</w:t>
      </w:r>
    </w:p>
    <w:p w:rsidR="00E37ED6" w:rsidRPr="00E37ED6" w:rsidRDefault="00534D2D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E37ED6" w:rsidRPr="00E37ED6">
        <w:rPr>
          <w:rFonts w:ascii="Times New Roman" w:hAnsi="Times New Roman" w:cs="Times New Roman"/>
          <w:color w:val="000000"/>
        </w:rPr>
        <w:t xml:space="preserve">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B5672" w:rsidRPr="003C1617" w:rsidRDefault="00E37ED6" w:rsidP="003C1617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sectPr w:rsidR="00EB5672" w:rsidRPr="003C1617" w:rsidSect="003C1617">
      <w:pgSz w:w="11907" w:h="16839" w:code="9"/>
      <w:pgMar w:top="716" w:right="707" w:bottom="237" w:left="709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1474"/>
    <w:multiLevelType w:val="hybridMultilevel"/>
    <w:tmpl w:val="D87E142A"/>
    <w:lvl w:ilvl="0" w:tplc="11C6516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0A01D1"/>
    <w:rsid w:val="0014571E"/>
    <w:rsid w:val="001F750B"/>
    <w:rsid w:val="002217D6"/>
    <w:rsid w:val="00330CA1"/>
    <w:rsid w:val="003C1617"/>
    <w:rsid w:val="00534D2D"/>
    <w:rsid w:val="006E4804"/>
    <w:rsid w:val="006E6655"/>
    <w:rsid w:val="00743449"/>
    <w:rsid w:val="009B2E6D"/>
    <w:rsid w:val="00D71158"/>
    <w:rsid w:val="00DA3E36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OSIR</dc:creator>
  <cp:lastModifiedBy>OSIR</cp:lastModifiedBy>
  <cp:revision>10</cp:revision>
  <cp:lastPrinted>2022-10-26T11:45:00Z</cp:lastPrinted>
  <dcterms:created xsi:type="dcterms:W3CDTF">2021-10-18T08:25:00Z</dcterms:created>
  <dcterms:modified xsi:type="dcterms:W3CDTF">2023-01-17T10:25:00Z</dcterms:modified>
</cp:coreProperties>
</file>